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9A" w:rsidRDefault="007D0B9A" w:rsidP="007D0B9A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7D0B9A">
        <w:rPr>
          <w:b/>
          <w:sz w:val="28"/>
        </w:rPr>
        <w:t>TÍTULO: Controle Social - A Educação Permanente como estratégia no seu fortalecimento e sua participação na Construção da Rede de Atenção à Saúde (RAS) no Território de Santana/Jaçanã.</w:t>
      </w:r>
    </w:p>
    <w:p w:rsidR="007D0B9A" w:rsidRDefault="007D0B9A" w:rsidP="007D0B9A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Velta Regina Eichman Duarte, Maria Do Carmo Sales Monteiro, Gabriela Pinheiro Travaini Barreto, Karen Aparecida Santos Ferreira, Heloisa Mara Trebbi Berton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 Apresentação: Este trabalho relata a experiência educativa desenvolvida no processo de formação dos Facilitadores de Educação Permanente para o Controle Social. Trata-se de um projeto que atende à Resolução do Conselho Municipal de Saúde n° 05/2016 que preconiza que cada Supervisão Técnica de Saúde (STS) tenha um corpo tripartite de facilitadores (gestores, trabalhadores e usuários do SUS) de Educação Permanente para o Controle Social, que seja referência para o planejamento e execução de ações educativas que atendam às necessidades do momento da região. Iniciada em março de 2017 pelo atual Centro de Desenvolvimento, Ensino e Pesquisa em Saúde (CEDEPS) e pela Assessoria de Gestão Participativa da Coordenadoria Regional de Saúde Norte (CRSN), surge a necessidade de discussão da reorganização da Rede da Atenção à Saúde (RAS). Desta forma esse tema se incorpora à Capacitação dos Facilitadores atendendo às premissas da educação permanente.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Objetivos: Documentar e compartilhar a proposta de trabalho da Educação Permanente na região para sensibilizar mais pessoas e instrumentalizar o conselheiro a representar seu segmento e a sociedade na reorganização da RAS, no monitoramento e avaliação de políticas públicas de saúde e da aplicação dos recursos públicos no território.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A metodologia da problematização, escolhida para o desenvolvimento desse projeto, identificou o esvaziamento e enfraquecimento dos conselhos e impulsionou os facilitadores a, no final do segundo semestre do ano de 2017, pesquisar junto aos conselheiros gestores da Supervisão Técnica de Santana/ Jaçanã e dos equipamentos de saúde, sobre o interesse no projeto de educação permanente e a escolha de conteúdos a serem desenvolvidos. Como desdobramento dessa fase da capacitação dos facilitadores, estão previstos encontros, inicialmente com os gerentes dos equipamentos de saúde do território, seguidos de outros, abertos, agregando conselheiros e membros da sociedade civil, para sensibilização quanto à educação permanente, seu papel no fortalecimento do controle social e na reorganização da RAS. Conceitos transversais ao SUS como: aspectos legais que respaldam a participação social, gestão, políticas de saúde, território, necessidades de saúde, redes de atenção à saúde e o papel do conselheiro, serão abordados através da metodologia problematizadora buscando, através do questionamento e da crítica à realidade vivenciada, qualificar o processo de trabalho do conselheiro gestor, com propostas de ações para superação de problemas relacionados à saúde daquele território. 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 e/ou impactos: Esperamos uma re-significação do papel do conselheiro como participante da reorganização da RAS do seu território. Pretendemos  a adesão de pelo menos 70% das unidades na capacitação, neste primeiro semestre. 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 e/ou recomendações: A educação permanente e a pedagogia problematizadora são ferramentas importantes para construção coletiva da RAS porque possibilitam a análise crítica, o enfrentamento de situações reais, favorece o trabalho em equipe, o discernimento próprio e a co-responsabilidade sobre as decisões. Desta forma atende-se aos fundamentos da RAS, estabelecendo espaços dinâmicos de discussão para nortear e fortalecer a participação social enquanto ferramenta de gestão do SUS nas regiões. </w:t>
      </w:r>
    </w:p>
    <w:p w:rsidR="007D0B9A" w:rsidRDefault="007D0B9A" w:rsidP="007D0B9A">
      <w:pPr>
        <w:tabs>
          <w:tab w:val="left" w:pos="1000"/>
        </w:tabs>
        <w:jc w:val="both"/>
        <w:rPr>
          <w:sz w:val="28"/>
        </w:rPr>
      </w:pPr>
    </w:p>
    <w:p w:rsidR="007D0B9A" w:rsidRDefault="007D0B9A" w:rsidP="007D0B9A">
      <w:pPr>
        <w:tabs>
          <w:tab w:val="left" w:pos="1000"/>
        </w:tabs>
        <w:jc w:val="both"/>
        <w:rPr>
          <w:b/>
          <w:sz w:val="28"/>
        </w:rPr>
      </w:pPr>
    </w:p>
    <w:p w:rsidR="007D0B9A" w:rsidRPr="007D0B9A" w:rsidRDefault="007D0B9A" w:rsidP="007D0B9A">
      <w:pPr>
        <w:tabs>
          <w:tab w:val="left" w:pos="1000"/>
        </w:tabs>
        <w:jc w:val="both"/>
        <w:rPr>
          <w:b/>
          <w:sz w:val="28"/>
        </w:rPr>
      </w:pPr>
    </w:p>
    <w:sectPr w:rsidR="007D0B9A" w:rsidRPr="007D0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A"/>
    <w:rsid w:val="001C171E"/>
    <w:rsid w:val="007A5B75"/>
    <w:rsid w:val="007D0B9A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