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D69" w:rsidRDefault="000C0D69" w:rsidP="000C0D69">
      <w:pPr>
        <w:tabs>
          <w:tab w:val="left" w:pos="1000"/>
        </w:tabs>
        <w:jc w:val="both"/>
        <w:rPr>
          <w:b/>
          <w:sz w:val="28"/>
        </w:rPr>
      </w:pPr>
      <w:bookmarkStart w:id="0" w:name="_GoBack"/>
      <w:bookmarkEnd w:id="0"/>
      <w:r w:rsidRPr="000C0D69">
        <w:rPr>
          <w:b/>
          <w:sz w:val="28"/>
        </w:rPr>
        <w:t>TÍTULO: Reestruturação da Rede de Atenção à Saúde: Processo de trabalho da Organização Social SPDM/PAIS junto à STS Ipiranga</w:t>
      </w:r>
    </w:p>
    <w:p w:rsidR="000C0D69" w:rsidRDefault="000C0D69" w:rsidP="000C0D69">
      <w:pPr>
        <w:tabs>
          <w:tab w:val="left" w:pos="1000"/>
        </w:tabs>
        <w:jc w:val="both"/>
        <w:rPr>
          <w:b/>
          <w:sz w:val="28"/>
        </w:rPr>
      </w:pPr>
      <w:r>
        <w:rPr>
          <w:b/>
          <w:sz w:val="28"/>
        </w:rPr>
        <w:t>MODALIDADE: PÔSTER</w:t>
      </w:r>
    </w:p>
    <w:p w:rsidR="000C0D69" w:rsidRDefault="000C0D69" w:rsidP="000C0D69">
      <w:pPr>
        <w:tabs>
          <w:tab w:val="left" w:pos="1000"/>
        </w:tabs>
        <w:jc w:val="both"/>
        <w:rPr>
          <w:sz w:val="28"/>
        </w:rPr>
      </w:pPr>
      <w:r>
        <w:rPr>
          <w:sz w:val="28"/>
        </w:rPr>
        <w:t>EIXO: GESTÃO  DO  SISTEMA  MUNICIPAL  DA  SAÚDE</w:t>
      </w:r>
    </w:p>
    <w:p w:rsidR="000C0D69" w:rsidRDefault="000C0D69" w:rsidP="000C0D69">
      <w:pPr>
        <w:tabs>
          <w:tab w:val="left" w:pos="1000"/>
        </w:tabs>
        <w:jc w:val="both"/>
        <w:rPr>
          <w:sz w:val="28"/>
        </w:rPr>
      </w:pPr>
      <w:r>
        <w:rPr>
          <w:sz w:val="28"/>
        </w:rPr>
        <w:t>CEDEPS - REGIONAL SUDESTE</w:t>
      </w:r>
    </w:p>
    <w:p w:rsidR="000C0D69" w:rsidRDefault="000C0D69" w:rsidP="000C0D69">
      <w:pPr>
        <w:tabs>
          <w:tab w:val="left" w:pos="1000"/>
        </w:tabs>
        <w:jc w:val="both"/>
        <w:rPr>
          <w:sz w:val="28"/>
        </w:rPr>
      </w:pPr>
      <w:r>
        <w:rPr>
          <w:sz w:val="28"/>
        </w:rPr>
        <w:t>AUTORES: CLEONI DE OLIVEIRA TANACA</w:t>
      </w:r>
    </w:p>
    <w:p w:rsidR="000C0D69" w:rsidRDefault="000C0D69" w:rsidP="000C0D69">
      <w:pPr>
        <w:tabs>
          <w:tab w:val="left" w:pos="1000"/>
        </w:tabs>
        <w:jc w:val="both"/>
        <w:rPr>
          <w:sz w:val="28"/>
        </w:rPr>
      </w:pPr>
      <w:r>
        <w:rPr>
          <w:sz w:val="28"/>
        </w:rPr>
        <w:t xml:space="preserve">RESUMO: Reestruturação da Rede de Atenção à Saúde: Processo de trabalho da Organização Social SPDM/PAIS junto à STS Ipiranga. </w:t>
      </w:r>
    </w:p>
    <w:p w:rsidR="000C0D69" w:rsidRDefault="000C0D69" w:rsidP="000C0D69">
      <w:pPr>
        <w:tabs>
          <w:tab w:val="left" w:pos="1000"/>
        </w:tabs>
        <w:jc w:val="both"/>
        <w:rPr>
          <w:sz w:val="28"/>
        </w:rPr>
      </w:pPr>
    </w:p>
    <w:p w:rsidR="000C0D69" w:rsidRDefault="000C0D69" w:rsidP="000C0D69">
      <w:pPr>
        <w:tabs>
          <w:tab w:val="left" w:pos="1000"/>
        </w:tabs>
        <w:jc w:val="both"/>
        <w:rPr>
          <w:sz w:val="28"/>
        </w:rPr>
      </w:pPr>
      <w:r>
        <w:rPr>
          <w:sz w:val="28"/>
        </w:rPr>
        <w:t>Tanaca, C. O</w:t>
      </w:r>
    </w:p>
    <w:p w:rsidR="000C0D69" w:rsidRDefault="000C0D69" w:rsidP="000C0D69">
      <w:pPr>
        <w:tabs>
          <w:tab w:val="left" w:pos="1000"/>
        </w:tabs>
        <w:jc w:val="both"/>
        <w:rPr>
          <w:sz w:val="28"/>
        </w:rPr>
      </w:pPr>
      <w:r>
        <w:rPr>
          <w:sz w:val="28"/>
        </w:rPr>
        <w:t>Izo, A. M</w:t>
      </w:r>
    </w:p>
    <w:p w:rsidR="000C0D69" w:rsidRDefault="000C0D69" w:rsidP="000C0D69">
      <w:pPr>
        <w:tabs>
          <w:tab w:val="left" w:pos="1000"/>
        </w:tabs>
        <w:jc w:val="both"/>
        <w:rPr>
          <w:sz w:val="28"/>
        </w:rPr>
      </w:pPr>
      <w:r>
        <w:rPr>
          <w:sz w:val="28"/>
        </w:rPr>
        <w:t>Silva, M.G.L.B</w:t>
      </w:r>
    </w:p>
    <w:p w:rsidR="000C0D69" w:rsidRDefault="000C0D69" w:rsidP="000C0D69">
      <w:pPr>
        <w:tabs>
          <w:tab w:val="left" w:pos="1000"/>
        </w:tabs>
        <w:jc w:val="both"/>
        <w:rPr>
          <w:sz w:val="28"/>
        </w:rPr>
      </w:pPr>
      <w:r>
        <w:rPr>
          <w:sz w:val="28"/>
        </w:rPr>
        <w:t>Grigio, R</w:t>
      </w:r>
    </w:p>
    <w:p w:rsidR="000C0D69" w:rsidRDefault="000C0D69" w:rsidP="000C0D69">
      <w:pPr>
        <w:tabs>
          <w:tab w:val="left" w:pos="1000"/>
        </w:tabs>
        <w:jc w:val="both"/>
        <w:rPr>
          <w:sz w:val="28"/>
        </w:rPr>
      </w:pPr>
      <w:r>
        <w:rPr>
          <w:sz w:val="28"/>
        </w:rPr>
        <w:t>Neto, J.J</w:t>
      </w:r>
    </w:p>
    <w:p w:rsidR="000C0D69" w:rsidRDefault="000C0D69" w:rsidP="000C0D69">
      <w:pPr>
        <w:tabs>
          <w:tab w:val="left" w:pos="1000"/>
        </w:tabs>
        <w:jc w:val="both"/>
        <w:rPr>
          <w:sz w:val="28"/>
        </w:rPr>
      </w:pPr>
      <w:r>
        <w:rPr>
          <w:sz w:val="28"/>
        </w:rPr>
        <w:t>Monteiro, M.S</w:t>
      </w:r>
    </w:p>
    <w:p w:rsidR="000C0D69" w:rsidRDefault="000C0D69" w:rsidP="000C0D69">
      <w:pPr>
        <w:tabs>
          <w:tab w:val="left" w:pos="1000"/>
        </w:tabs>
        <w:jc w:val="both"/>
        <w:rPr>
          <w:sz w:val="28"/>
        </w:rPr>
      </w:pPr>
    </w:p>
    <w:p w:rsidR="000C0D69" w:rsidRDefault="000C0D69" w:rsidP="000C0D69">
      <w:pPr>
        <w:tabs>
          <w:tab w:val="left" w:pos="1000"/>
        </w:tabs>
        <w:jc w:val="both"/>
        <w:rPr>
          <w:sz w:val="28"/>
        </w:rPr>
      </w:pPr>
      <w:r>
        <w:rPr>
          <w:sz w:val="28"/>
        </w:rPr>
        <w:t xml:space="preserve">Associação para o Desenvolvimento da Medicina – Programa de Atenção Integral à Saúde </w:t>
      </w:r>
    </w:p>
    <w:p w:rsidR="000C0D69" w:rsidRDefault="000C0D69" w:rsidP="000C0D69">
      <w:pPr>
        <w:tabs>
          <w:tab w:val="left" w:pos="1000"/>
        </w:tabs>
        <w:jc w:val="both"/>
        <w:rPr>
          <w:sz w:val="28"/>
        </w:rPr>
      </w:pPr>
      <w:r>
        <w:rPr>
          <w:sz w:val="28"/>
        </w:rPr>
        <w:t>Supervisão Técnica de Saúde Ipiranga</w:t>
      </w:r>
    </w:p>
    <w:p w:rsidR="000C0D69" w:rsidRDefault="000C0D69" w:rsidP="000C0D69">
      <w:pPr>
        <w:tabs>
          <w:tab w:val="left" w:pos="1000"/>
        </w:tabs>
        <w:jc w:val="both"/>
        <w:rPr>
          <w:sz w:val="28"/>
        </w:rPr>
      </w:pPr>
      <w:r>
        <w:rPr>
          <w:sz w:val="28"/>
        </w:rPr>
        <w:t>Coordenadoria Regional de Saúde Sudeste.</w:t>
      </w:r>
    </w:p>
    <w:p w:rsidR="000C0D69" w:rsidRDefault="000C0D69" w:rsidP="000C0D69">
      <w:pPr>
        <w:tabs>
          <w:tab w:val="left" w:pos="1000"/>
        </w:tabs>
        <w:jc w:val="both"/>
        <w:rPr>
          <w:sz w:val="28"/>
        </w:rPr>
      </w:pPr>
    </w:p>
    <w:p w:rsidR="000C0D69" w:rsidRDefault="000C0D69" w:rsidP="000C0D69">
      <w:pPr>
        <w:tabs>
          <w:tab w:val="left" w:pos="1000"/>
        </w:tabs>
        <w:jc w:val="both"/>
        <w:rPr>
          <w:sz w:val="28"/>
        </w:rPr>
      </w:pPr>
      <w:r>
        <w:rPr>
          <w:sz w:val="28"/>
        </w:rPr>
        <w:t>Introdução</w:t>
      </w:r>
    </w:p>
    <w:p w:rsidR="000C0D69" w:rsidRDefault="000C0D69" w:rsidP="000C0D69">
      <w:pPr>
        <w:tabs>
          <w:tab w:val="left" w:pos="1000"/>
        </w:tabs>
        <w:jc w:val="both"/>
        <w:rPr>
          <w:sz w:val="28"/>
        </w:rPr>
      </w:pPr>
    </w:p>
    <w:p w:rsidR="000C0D69" w:rsidRDefault="000C0D69" w:rsidP="000C0D69">
      <w:pPr>
        <w:tabs>
          <w:tab w:val="left" w:pos="1000"/>
        </w:tabs>
        <w:jc w:val="both"/>
        <w:rPr>
          <w:sz w:val="28"/>
        </w:rPr>
      </w:pPr>
      <w:r>
        <w:rPr>
          <w:sz w:val="28"/>
        </w:rPr>
        <w:t xml:space="preserve">A reestruturação dos serviços de saúde tem como finalidade  melhorar o acesso do usuário aos serviços de saúde, promover a equidade e resgatar os princípios fundamentais do Sistema Único de Saúde - SUS: universalidade, equidade e integralidade. Nesta perspectiva, os supervisores técnicos da Associação para o Desenvolvimento da Medicina – Programa de Atenção Integral à Saúde (SPDM/PAIS),  junto com a gestão local  e profissionais das unidades de saúde,  em consonância com as diretrizes da Secretaria Municipal de Saúde (SMS) e Coordenadoria Regional de Saúde Sudeste (CRSSE), vêm realizando encontros  frequentes para estudo do território,  discussão do processo de trabalho  e adequações  para favorecer o acesso e a atenção integral a saúde do usuário. </w:t>
      </w:r>
    </w:p>
    <w:p w:rsidR="000C0D69" w:rsidRDefault="000C0D69" w:rsidP="000C0D69">
      <w:pPr>
        <w:tabs>
          <w:tab w:val="left" w:pos="1000"/>
        </w:tabs>
        <w:jc w:val="both"/>
        <w:rPr>
          <w:sz w:val="28"/>
        </w:rPr>
      </w:pPr>
    </w:p>
    <w:p w:rsidR="000C0D69" w:rsidRDefault="000C0D69" w:rsidP="000C0D69">
      <w:pPr>
        <w:tabs>
          <w:tab w:val="left" w:pos="1000"/>
        </w:tabs>
        <w:jc w:val="both"/>
        <w:rPr>
          <w:sz w:val="28"/>
        </w:rPr>
      </w:pPr>
      <w:r>
        <w:rPr>
          <w:sz w:val="28"/>
        </w:rPr>
        <w:t>Objetivos</w:t>
      </w:r>
    </w:p>
    <w:p w:rsidR="000C0D69" w:rsidRDefault="000C0D69" w:rsidP="000C0D69">
      <w:pPr>
        <w:tabs>
          <w:tab w:val="left" w:pos="1000"/>
        </w:tabs>
        <w:jc w:val="both"/>
        <w:rPr>
          <w:sz w:val="28"/>
        </w:rPr>
      </w:pPr>
    </w:p>
    <w:p w:rsidR="000C0D69" w:rsidRDefault="000C0D69" w:rsidP="000C0D69">
      <w:pPr>
        <w:tabs>
          <w:tab w:val="left" w:pos="1000"/>
        </w:tabs>
        <w:jc w:val="both"/>
        <w:rPr>
          <w:sz w:val="28"/>
        </w:rPr>
      </w:pPr>
      <w:r>
        <w:rPr>
          <w:sz w:val="28"/>
        </w:rPr>
        <w:t>Organizar o território para melhor acesso do usuário;</w:t>
      </w:r>
    </w:p>
    <w:p w:rsidR="000C0D69" w:rsidRDefault="000C0D69" w:rsidP="000C0D69">
      <w:pPr>
        <w:tabs>
          <w:tab w:val="left" w:pos="1000"/>
        </w:tabs>
        <w:jc w:val="both"/>
        <w:rPr>
          <w:sz w:val="28"/>
        </w:rPr>
      </w:pPr>
      <w:r>
        <w:rPr>
          <w:sz w:val="28"/>
        </w:rPr>
        <w:t>Implantar nas Unidades Básicas de Saúde (UBS) o Acolhimento com Classificação de Risco e vulnerabilidade (ACCR)</w:t>
      </w:r>
    </w:p>
    <w:p w:rsidR="000C0D69" w:rsidRDefault="000C0D69" w:rsidP="000C0D69">
      <w:pPr>
        <w:tabs>
          <w:tab w:val="left" w:pos="1000"/>
        </w:tabs>
        <w:jc w:val="both"/>
        <w:rPr>
          <w:sz w:val="28"/>
        </w:rPr>
      </w:pPr>
    </w:p>
    <w:p w:rsidR="000C0D69" w:rsidRDefault="000C0D69" w:rsidP="000C0D69">
      <w:pPr>
        <w:tabs>
          <w:tab w:val="left" w:pos="1000"/>
        </w:tabs>
        <w:jc w:val="both"/>
        <w:rPr>
          <w:sz w:val="28"/>
        </w:rPr>
      </w:pPr>
    </w:p>
    <w:p w:rsidR="000C0D69" w:rsidRDefault="000C0D69" w:rsidP="000C0D69">
      <w:pPr>
        <w:tabs>
          <w:tab w:val="left" w:pos="1000"/>
        </w:tabs>
        <w:jc w:val="both"/>
        <w:rPr>
          <w:sz w:val="28"/>
        </w:rPr>
      </w:pPr>
      <w:r>
        <w:rPr>
          <w:sz w:val="28"/>
        </w:rPr>
        <w:t xml:space="preserve">Em 2016 iniciou- se discussões sobre a reestruturação dos serviços de saúde na STS Ipiranga com aprovação de serviços em 2018.  Durante este período ocorreram diversas reuniões com técnicos da SPDM/PAIS, STS, CRS em conjunto com profissionais das unidades e participação popular para apresentação de propostas, avaliações e implementações de forma a melhorar o acesso e consequentemente o vínculo do usuário com a unidade e processo assistencial ofertado à população. </w:t>
      </w:r>
    </w:p>
    <w:p w:rsidR="000C0D69" w:rsidRDefault="000C0D69" w:rsidP="000C0D69">
      <w:pPr>
        <w:tabs>
          <w:tab w:val="left" w:pos="1000"/>
        </w:tabs>
        <w:jc w:val="both"/>
        <w:rPr>
          <w:sz w:val="28"/>
        </w:rPr>
      </w:pPr>
      <w:r>
        <w:rPr>
          <w:sz w:val="28"/>
        </w:rPr>
        <w:t>A reestruturação proposta no território contou com a ampliação serviços de saúde, sendo um CAPS Infanto Juvenil III, uma Unidade Básica de Saúde com Equipe de Saúde bucal e três ESF para adequação territorial que envolveu  uma ESF da UBS Delamare, uma ESF da UBS Vila Carioca, e os técnicos de uma ESF da UBS Sacomã, implantação de cinco equipes de ESF na UBS Jardim Seckler, uma Equipe NASF, ampliação de duas ESF na UBS Água Funda,  restruturação do serviço da UBS / AMA Vila Moraes e Vila das Mercês para Equipe de Atenção Básica, bem como  a  implementação do RH do serviço de urgência e emergência do território, Pronto Socorro  Augusto Gomes de Matos e outros serviços.</w:t>
      </w:r>
    </w:p>
    <w:p w:rsidR="000C0D69" w:rsidRDefault="000C0D69" w:rsidP="000C0D69">
      <w:pPr>
        <w:tabs>
          <w:tab w:val="left" w:pos="1000"/>
        </w:tabs>
        <w:jc w:val="both"/>
        <w:rPr>
          <w:sz w:val="28"/>
        </w:rPr>
      </w:pPr>
    </w:p>
    <w:p w:rsidR="000C0D69" w:rsidRDefault="000C0D69" w:rsidP="000C0D69">
      <w:pPr>
        <w:tabs>
          <w:tab w:val="left" w:pos="1000"/>
        </w:tabs>
        <w:jc w:val="both"/>
        <w:rPr>
          <w:sz w:val="28"/>
        </w:rPr>
      </w:pPr>
      <w:r>
        <w:rPr>
          <w:sz w:val="28"/>
        </w:rPr>
        <w:t>Durante estas reuniões e no apoio ao processo de trabalho assistencial nas unidades  buscou-se   a responsabilização assistencial de cada serviço de saúde pelo seu território de abrangência e a priori o seu acolhimento.</w:t>
      </w:r>
    </w:p>
    <w:p w:rsidR="000C0D69" w:rsidRDefault="000C0D69" w:rsidP="000C0D69">
      <w:pPr>
        <w:tabs>
          <w:tab w:val="left" w:pos="1000"/>
        </w:tabs>
        <w:jc w:val="both"/>
        <w:rPr>
          <w:sz w:val="28"/>
        </w:rPr>
      </w:pPr>
      <w:r>
        <w:rPr>
          <w:sz w:val="28"/>
        </w:rPr>
        <w:t xml:space="preserve">Retomamos as discussões, avaliações e visitas aos territórios para adequação territorial entre as unidades contíguas evidenciando áreas de influência, vulnerabilidade, exposições a riscos, volume de pessoas e perfil epidemiológico. </w:t>
      </w:r>
    </w:p>
    <w:p w:rsidR="000C0D69" w:rsidRDefault="000C0D69" w:rsidP="000C0D69">
      <w:pPr>
        <w:tabs>
          <w:tab w:val="left" w:pos="1000"/>
        </w:tabs>
        <w:jc w:val="both"/>
        <w:rPr>
          <w:sz w:val="28"/>
        </w:rPr>
      </w:pPr>
    </w:p>
    <w:p w:rsidR="000C0D69" w:rsidRDefault="000C0D69" w:rsidP="000C0D69">
      <w:pPr>
        <w:tabs>
          <w:tab w:val="left" w:pos="1000"/>
        </w:tabs>
        <w:jc w:val="both"/>
        <w:rPr>
          <w:sz w:val="28"/>
        </w:rPr>
      </w:pPr>
      <w:r>
        <w:rPr>
          <w:sz w:val="28"/>
        </w:rPr>
        <w:t>O processo assistencial nas UBS tem sido trabalhado o  acolhimento à demanda espontânea com sensibilização dos profissionais para a vulnerabilidade na construção de  vínculo dos usuários aos profissionais dos serviços de forma resolutiva " faça hoje o trabalho de hoje”, responsabilizando-se pelo território, reconhecendo a  UBS como porta de entrada principal, prestando o cuidado longitudinal, preservando a integralidade da assistência e a coordenação do cuidado.</w:t>
      </w:r>
    </w:p>
    <w:p w:rsidR="000C0D69" w:rsidRDefault="000C0D69" w:rsidP="000C0D69">
      <w:pPr>
        <w:tabs>
          <w:tab w:val="left" w:pos="1000"/>
        </w:tabs>
        <w:jc w:val="both"/>
        <w:rPr>
          <w:sz w:val="28"/>
        </w:rPr>
      </w:pPr>
    </w:p>
    <w:p w:rsidR="000C0D69" w:rsidRDefault="000C0D69" w:rsidP="000C0D69">
      <w:pPr>
        <w:tabs>
          <w:tab w:val="left" w:pos="1000"/>
        </w:tabs>
        <w:jc w:val="both"/>
        <w:rPr>
          <w:sz w:val="28"/>
        </w:rPr>
      </w:pPr>
      <w:r>
        <w:rPr>
          <w:sz w:val="28"/>
        </w:rPr>
        <w:t>Resultado</w:t>
      </w:r>
    </w:p>
    <w:p w:rsidR="000C0D69" w:rsidRDefault="000C0D69" w:rsidP="000C0D69">
      <w:pPr>
        <w:tabs>
          <w:tab w:val="left" w:pos="1000"/>
        </w:tabs>
        <w:jc w:val="both"/>
        <w:rPr>
          <w:sz w:val="28"/>
        </w:rPr>
      </w:pPr>
      <w:r>
        <w:rPr>
          <w:sz w:val="28"/>
        </w:rPr>
        <w:t>Adequação da área de abrangência da UBS Carioca a partir da implantação da UBS Heliópolis.</w:t>
      </w:r>
    </w:p>
    <w:p w:rsidR="000C0D69" w:rsidRDefault="000C0D69" w:rsidP="000C0D69">
      <w:pPr>
        <w:tabs>
          <w:tab w:val="left" w:pos="1000"/>
        </w:tabs>
        <w:jc w:val="both"/>
        <w:rPr>
          <w:sz w:val="28"/>
        </w:rPr>
      </w:pPr>
      <w:r>
        <w:rPr>
          <w:sz w:val="28"/>
        </w:rPr>
        <w:t>Espera-se em curto prazo a regularização da área de influência para área de abrangência bem com responsabilização pelo território com diagnostico, planejamento de ações e atendimento de forma resolutiva. E que as capacitações que iniciarão em março de 2018, sejam frequentes no sentido de classificar de forma adequada e que o atendimento seja resolutivo independente da consulta agendada ou livre demanda mediante a responsabilidade sanitária territorial.</w:t>
      </w:r>
    </w:p>
    <w:p w:rsidR="000C0D69" w:rsidRDefault="000C0D69" w:rsidP="000C0D69">
      <w:pPr>
        <w:tabs>
          <w:tab w:val="left" w:pos="1000"/>
        </w:tabs>
        <w:jc w:val="both"/>
        <w:rPr>
          <w:b/>
          <w:sz w:val="28"/>
        </w:rPr>
      </w:pPr>
    </w:p>
    <w:p w:rsidR="000C0D69" w:rsidRPr="000C0D69" w:rsidRDefault="000C0D69" w:rsidP="000C0D69">
      <w:pPr>
        <w:tabs>
          <w:tab w:val="left" w:pos="1000"/>
        </w:tabs>
        <w:jc w:val="both"/>
        <w:rPr>
          <w:b/>
          <w:sz w:val="28"/>
        </w:rPr>
      </w:pPr>
    </w:p>
    <w:sectPr w:rsidR="000C0D69" w:rsidRPr="000C0D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D69"/>
    <w:rsid w:val="000C0D69"/>
    <w:rsid w:val="001C171E"/>
    <w:rsid w:val="007A5B75"/>
    <w:rsid w:val="00F71D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656</Words>
  <Characters>3543</Characters>
  <Application>Microsoft Office Word</Application>
  <DocSecurity>0</DocSecurity>
  <Lines>29</Lines>
  <Paragraphs>8</Paragraphs>
  <ScaleCrop>false</ScaleCrop>
  <Company>Microsoft</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Ederson Donizetti dos Santos</dc:creator>
  <cp:keywords/>
  <dc:description/>
  <cp:lastModifiedBy>Ederson Donizetti dos Santos</cp:lastModifiedBy>
  <cp:revision>1</cp:revision>
  <dcterms:created xsi:type="dcterms:W3CDTF">2018-05-30T18:24:00Z</dcterms:created>
  <dcterms:modified xsi:type="dcterms:W3CDTF">2018-05-30T18:24:00Z</dcterms:modified>
</cp:coreProperties>
</file>