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25" w:rsidRDefault="00586A25" w:rsidP="00586A25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586A25">
        <w:rPr>
          <w:b/>
          <w:sz w:val="28"/>
        </w:rPr>
        <w:t>TÍTULO: Organização dos cuidados em saúde e monitoramento dos casos de tentativas de suicídio do território da STS Santana/Jaçanã</w:t>
      </w:r>
    </w:p>
    <w:p w:rsidR="00586A25" w:rsidRDefault="00586A25" w:rsidP="00586A25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NORTE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Katia Cappucci, Ivone Mucci, Caroline Ramos Ferreira Leite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Introdução/Apresentação: 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temática sobre Suicídio é complexa e exige uma leitura e compreensão mais ampliada, principalmente por se tratar de um sintoma contemporâneo que retrata o mal-estar social do nosso tempo, além de evidenciar o aumento da vulnerabilidade da nossa população.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trabalho de reorganização dos cuidados em saúde e monitoramento dos casos de tentativas de suicídio teve inicio em 2016, foi implantado em 2017 e ainda está em processo de construção. Trata-se da necessidade de ofertar cuidados mais eficazes para a população que sofreram tentativas de suicídio e que até então não encontravam resposta adequada as suas reais necessidades de cuidado em saúde. Foi identifica através das notificações de violência – SINAN – um crescente número de casos novos e reincidentes que não estavam frequentando nenhum serviço de saúde. Diante desse quadro, fazia-se necessário criar estratégias de fluxos e monitoramento para não perdermos os casos e também garantir a inclusão dos mesmos nos serviços de saúde.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Objetivo: Implantar protocolos e fluxos de monitoramento dos casos de tentativas de suicídio.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Objetivos específicos: alinhamento do matriciamento dos CAPS e AB para os casos de tentativas de suicídio.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.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trabalho: 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Começamos pela elaboração de um diagnóstico local para identificar as principais dificuldades. A primeira questão levantada foi o preenchimento incorreto ou a falta de notificações dos casos. Para superar essa dificuldade, realizamos oficinas de sensibilização e aprendizagem sobre o preenchimento correto da ficha. A segunda questão levantada foi o desconhecimento sobre a psicodinâmica e causas psicossociais que envolvem a temática sobre o suicídio. Para superar esse ponto, realizamos encontros e oficinas com profissionais especializados no tema e estudamos alguns conceitos e textos que ajudaram a superação de alguns resistência e medos dos profissionais frente a esses casos. Outra dificuldade era ofertar um cuidado realmente efetivo e eficaz que fizesse sentido para essa população, pois o numero de abando do tratamento é muito alto. A solução para essa problemática foi o alinhamento dos serviços CAPS com as unidades básicas. Muitas vezes, o paciente não aderir a nenhuma proposta e os profissionais não sabiam onde o caso deveria ser acolhido ou monitorado, prejudicando a construção do PTS (projeto terapêutico singular). A partir desse alinhamento, os casos passaram a ser de responsabilidade da REDE e os dois serviços – CAPS e UBS – constroem conjuntamente a melhor estratégica de cuidado para cada caso.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Método de estudo: 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Qualitativa – através de estudo de casos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Quantitativa – através das fichas SINAN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Resultados e/ou impactos: 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construção desse trabalho confirmou o diagnóstico inicial e evidenciou a grande dificuldade da Rede em se articular quando o caso é complexo e exige vários níveis de cuidado. O conhecimento e a sensibilização diante desses casos melhorou significativamente. A quantidade de matriciamento aumentou nas unidades e um maior número de casos estão inseridos em algum tipo de cuidado. </w:t>
      </w:r>
    </w:p>
    <w:p w:rsidR="00586A25" w:rsidRDefault="00586A25" w:rsidP="00586A25">
      <w:pPr>
        <w:tabs>
          <w:tab w:val="left" w:pos="1000"/>
        </w:tabs>
        <w:jc w:val="both"/>
        <w:rPr>
          <w:sz w:val="28"/>
        </w:rPr>
      </w:pPr>
    </w:p>
    <w:p w:rsidR="00586A25" w:rsidRDefault="00586A25" w:rsidP="00586A25">
      <w:pPr>
        <w:tabs>
          <w:tab w:val="left" w:pos="1000"/>
        </w:tabs>
        <w:jc w:val="both"/>
        <w:rPr>
          <w:b/>
          <w:sz w:val="28"/>
        </w:rPr>
      </w:pPr>
    </w:p>
    <w:p w:rsidR="00586A25" w:rsidRPr="00586A25" w:rsidRDefault="00586A25" w:rsidP="00586A25">
      <w:pPr>
        <w:tabs>
          <w:tab w:val="left" w:pos="1000"/>
        </w:tabs>
        <w:jc w:val="both"/>
        <w:rPr>
          <w:b/>
          <w:sz w:val="28"/>
        </w:rPr>
      </w:pPr>
    </w:p>
    <w:sectPr w:rsidR="00586A25" w:rsidRPr="00586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5"/>
    <w:rsid w:val="001C171E"/>
    <w:rsid w:val="00586A25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2867</Characters>
  <Application>Microsoft Office Word</Application>
  <DocSecurity>0</DocSecurity>
  <Lines>23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