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E6" w:rsidRDefault="00EB4CE6" w:rsidP="00EB4CE6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EB4CE6">
        <w:rPr>
          <w:b/>
          <w:sz w:val="28"/>
        </w:rPr>
        <w:t>TÍTULO: Classificação de risco familiar através da utilização da escala coelho para reorganização da prioridades dentro do território de uma Unidade de Saúde da Família.</w:t>
      </w:r>
    </w:p>
    <w:p w:rsidR="00EB4CE6" w:rsidRDefault="00EB4CE6" w:rsidP="00EB4CE6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EB4CE6" w:rsidRDefault="00EB4CE6" w:rsidP="00EB4CE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GESTÃO  DO  SISTEMA  MUNICIPAL  DA  SAÚDE</w:t>
      </w:r>
    </w:p>
    <w:p w:rsidR="00EB4CE6" w:rsidRDefault="00EB4CE6" w:rsidP="00EB4CE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OESTE</w:t>
      </w:r>
    </w:p>
    <w:p w:rsidR="00EB4CE6" w:rsidRDefault="00EB4CE6" w:rsidP="00EB4CE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Patricia Tello Fonseca da Silva; Eli Anderson Dias dos Santos</w:t>
      </w:r>
    </w:p>
    <w:p w:rsidR="00EB4CE6" w:rsidRDefault="00EB4CE6" w:rsidP="00EB4CE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RESUMO: Introdução: </w:t>
      </w:r>
    </w:p>
    <w:p w:rsidR="00EB4CE6" w:rsidRDefault="00EB4CE6" w:rsidP="00EB4CE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cidade é a maior representação social do espaço transformado, tornando-se o lócus de contradições sociais decorrente da materialização do modo de produção capitalista. Mas ao mesmo tempo, têm-se nos ambientes urbanos, o que denominamos “lugar”, o espaço vivido, que se refere à capacidade de vivenciar as relações cotidianas através do sentimento que se atribui ao espaço.  Quanto à vulnerabilidade ambiental do lugar, pode ser diagnosticada pelos aspectos e condições do meio ambiente, aliados à vulnerabilidade sociodemográfica da população inserida neste ambiente. O conceito de vulnerabilidade pode ser entendido como uma noção relativa, dado que está associado à exposição aos riscos produzidos socialmente e denota maior ou menor susceptibilidade de pessoas, lugares e infraestruturas sofrerem algum tipo de agravo.  Para que os serviços de saúde da atenção primária consigam reorganizar o processo de trabalho e complementar as ações programáticas atendendo adequadamente à demanda de seu território faz-se necessário estabelecer prioridades, principalmente no atendimento às famílias com vulnerabilidade social.  A Escala de Risco Familiar de Coelho-Savassi e um excelente  instrumento de estratificação de risco familiar, onde a mesma é aplicada às famílias adscritas a uma equipe de saúde da família (ESF), para determinar seu risco social e de saúde, refletindo o potencial de adoecimento de cada núcleo familiar. As informações advindas deste instrumento podem, efetivamente, ajudar outros serviços da ESF no processo de planejamento e avaliação do risco à saúde das famílias em suas áreas de atendimento, facilitando as ações de saúde a serem implementadas. Desta forma, esta experiência teve como objetivo relatar a experiência da aplicação da Escala de Risco Familiar Coelho e Savassi como instrumento para priorização das visitas domiciliares da ESF às famílias em risco.</w:t>
      </w:r>
    </w:p>
    <w:p w:rsidR="00EB4CE6" w:rsidRDefault="00EB4CE6" w:rsidP="00EB4CE6">
      <w:pPr>
        <w:tabs>
          <w:tab w:val="left" w:pos="1000"/>
        </w:tabs>
        <w:jc w:val="both"/>
        <w:rPr>
          <w:sz w:val="28"/>
        </w:rPr>
      </w:pPr>
    </w:p>
    <w:p w:rsidR="00EB4CE6" w:rsidRDefault="00EB4CE6" w:rsidP="00EB4CE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Objetivo: Identificar o grau de risco familiar em uma Unidade de Saúde da Família, por meio de instrumento de avaliação multidimensional para priorizar as ações dentro do território. </w:t>
      </w:r>
    </w:p>
    <w:p w:rsidR="00EB4CE6" w:rsidRDefault="00EB4CE6" w:rsidP="00EB4CE6">
      <w:pPr>
        <w:tabs>
          <w:tab w:val="left" w:pos="1000"/>
        </w:tabs>
        <w:jc w:val="both"/>
        <w:rPr>
          <w:sz w:val="28"/>
        </w:rPr>
      </w:pPr>
    </w:p>
    <w:p w:rsidR="00EB4CE6" w:rsidRDefault="00EB4CE6" w:rsidP="00EB4CE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Métodos: </w:t>
      </w:r>
    </w:p>
    <w:p w:rsidR="00EB4CE6" w:rsidRDefault="00EB4CE6" w:rsidP="00EB4CE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presente relato de experiência da análise situacional teve como objetivo relatar a experiência da aplicação da escala de Coelho e Savassi como instrumento para a priorização das visitas domiciliares da ESF (Estratégia Saúde da Família). A experiência foi realizado na UBS Boa Vista em 2017. O território  abrange 22mil Habitantes, distribuídos em 5495. Famílias. A população foi composta por todas as famílias adscritas na referida unidade.  Para a identificação e classificação de risco familiar, foi aplicada a Escala Coelho. Essa tem por objetivo determinar o risco social das famílias adscritas nas USFs, procurando, com isso, refletir o potencial de adoecimento de cada núcleo familiar.</w:t>
      </w:r>
    </w:p>
    <w:p w:rsidR="00EB4CE6" w:rsidRDefault="00EB4CE6" w:rsidP="00EB4CE6">
      <w:pPr>
        <w:tabs>
          <w:tab w:val="left" w:pos="1000"/>
        </w:tabs>
        <w:jc w:val="both"/>
        <w:rPr>
          <w:sz w:val="28"/>
        </w:rPr>
      </w:pPr>
    </w:p>
    <w:p w:rsidR="00EB4CE6" w:rsidRDefault="00EB4CE6" w:rsidP="00EB4CE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Resultados: </w:t>
      </w:r>
    </w:p>
    <w:p w:rsidR="00EB4CE6" w:rsidRDefault="00EB4CE6" w:rsidP="00EB4CE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Como instrumento para coleta destes dados utilizou-se um formulário elaborado com os itens propostos pela Escala de Coelho e Savassi. Esta escala consiste em uma lista de indicadores de risco familiar preestabelecidos aos quais são atribuídas pontuações entre mínima, que corresponde à ausência da sentinela para a avaliação de risco, e máxima, que corresponde à presença da sentinela de risco, conforme dados da ficha A do SIAB que seria: Acamado/3 pontos, Deficiência física/3 pontos, Deficiência mental/3 pontos, condições de saneamento/3 pontos, Desnutrição grave/3pontos, Drogadição/2 pontos, Desemprego/2 pontos, Analfabetismo/2pontos, Menor de seis meses de idade/1ponto, Maior de 70 anos de idade/1ponto, Hipertensão arterial sistêmica/1ponto e Hipertensão arterial sistêmica/1 ponto. A Classificação das Famílias de acordo com a pontuação segue: Menor que 5 - R0 - Sem risco, 5 a 6 - R1 – risco meno, 7 a 8 - R2 – risco médio e 9 ou mais - R3 – risco máximo.</w:t>
      </w:r>
    </w:p>
    <w:p w:rsidR="00EB4CE6" w:rsidRDefault="00EB4CE6" w:rsidP="00EB4CE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Das 5495 famílias avaliadas, observou-se que a maioria 80% não apresentou situações de risco. No entanto, destaca-se que um número significativo de famílias 20% apresentou algum tipo de risco. Na unidade temos 6 equipes da estratégia saúde da família com inicio da implantação da 7 equipe prevista para março de2018, com área de abrangência composta por 5495 famílias com total de usuários 22 mil. </w:t>
      </w:r>
    </w:p>
    <w:p w:rsidR="00EB4CE6" w:rsidRDefault="00EB4CE6" w:rsidP="00EB4CE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 partir da aplicação da escala de risco, foram identificadas 4396 famílias que apresentavam com escore mínimo de 5, o que totalizou 17920 usuários. Com escore 5 ou 6 (R1) tivemos 550 famílias com total de 2202 usuários, com Escore 7 ou 8 (R2) tivemos 350 famílias com 1401 usuários e com Escore 9 ou maior (R3) tivemos 199 famílias com 477 usuários.  Estas mudanças apontam a necessidade de adequar o sistema de saúde na UBS a estas novas demandas de prioridades, com a implementação de ações específicas para essa população e o uso de novas tecnologias quando possível. </w:t>
      </w:r>
    </w:p>
    <w:p w:rsidR="00EB4CE6" w:rsidRDefault="00EB4CE6" w:rsidP="00EB4CE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Os resultados apontam que o cenário, o número de usuários classificados como R1/R2/R3 é relativamente superior ao de famílias classificadas como de risco. O que demonstra que a relação morador por cômodo pode ser utilizado como uma sentinela importante para a classificação das famílias. Verifica-se que dentro da unidade podemos a partir desta classificação, estabelecer estratégias para priorizar visita domiciliar e tipos de atendimentos a ser oferecidos naquelas regiões de maior necessidade. Além disso, o investimento de recursos tanto humanos quanto financeiros pode seguir a mesma estratégia.</w:t>
      </w:r>
    </w:p>
    <w:p w:rsidR="00EB4CE6" w:rsidRDefault="00EB4CE6" w:rsidP="00EB4CE6">
      <w:pPr>
        <w:tabs>
          <w:tab w:val="left" w:pos="1000"/>
        </w:tabs>
        <w:jc w:val="both"/>
        <w:rPr>
          <w:sz w:val="28"/>
        </w:rPr>
      </w:pPr>
    </w:p>
    <w:p w:rsidR="00EB4CE6" w:rsidRDefault="00EB4CE6" w:rsidP="00EB4CE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Conclusão: </w:t>
      </w:r>
    </w:p>
    <w:p w:rsidR="00EB4CE6" w:rsidRDefault="00EB4CE6" w:rsidP="00EB4CE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aplicação da escala pelos profissionais envolvidos no processo de estratificação de risco das famílias evidenciou que a categorização do risco familiar permite direcionar as ações mediante critérios definidos.</w:t>
      </w:r>
    </w:p>
    <w:p w:rsidR="00EB4CE6" w:rsidRPr="00EB4CE6" w:rsidRDefault="00EB4CE6" w:rsidP="00EB4CE6">
      <w:pPr>
        <w:tabs>
          <w:tab w:val="left" w:pos="1000"/>
        </w:tabs>
        <w:jc w:val="both"/>
        <w:rPr>
          <w:b/>
          <w:sz w:val="28"/>
        </w:rPr>
      </w:pPr>
    </w:p>
    <w:sectPr w:rsidR="00EB4CE6" w:rsidRPr="00EB4C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E6"/>
    <w:rsid w:val="001C171E"/>
    <w:rsid w:val="007A5B75"/>
    <w:rsid w:val="00EB4CE6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4990</Characters>
  <Application>Microsoft Office Word</Application>
  <DocSecurity>0</DocSecurity>
  <Lines>41</Lines>
  <Paragraphs>11</Paragraphs>
  <ScaleCrop>false</ScaleCrop>
  <Company>Microsoft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2018-05-30T18:25:00Z</dcterms:created>
  <dcterms:modified xsi:type="dcterms:W3CDTF">2018-05-30T18:25:00Z</dcterms:modified>
</cp:coreProperties>
</file>