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16" w:rsidRDefault="00642D16" w:rsidP="00642D16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642D16">
        <w:rPr>
          <w:b/>
          <w:sz w:val="28"/>
        </w:rPr>
        <w:t>TÍTULO: Projeto Futuro sem Cárie: promoção de saúde bucal por meio de ações educativas pela equipe multiprofissional.</w:t>
      </w:r>
    </w:p>
    <w:p w:rsidR="00642D16" w:rsidRDefault="00642D16" w:rsidP="00642D16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SUL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Janaína Shirlay Venâncio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 e Justificativa: A importância da saúde bucal na saúde geral da criança envolve aspectos orgânicos relacionados ao desenvolvimento saudável como a boa alimentação e nutrição, além de aspectos psicossociais relacionados à autoestima e ao convívio em sociedade. Os comportamentos saudáveis relacionados à saúde bucal precisam, portanto, ser estimulados e desenvolvidos precocemente para que se consolidem hábitos, como a rotina de higienização, possibilitando a manutenção da saúde ao longo do processo de crescimento e desenvolvimento. Ações educativas de promoção e recuperação à saúde são realizadas de forma rotineira pela equipe de saúde bucal. No entanto, para conscientizar a população sobre a sua importância, resgatar e criar vínculo com aqueles que estão à margem desse cuidado, para que as atitudes possam ser incorporadas no plano individual. Em razão disso, a equipe de saúde bucal da UBS Jardim Macedônia desenvolve um plano de ação educativa com ênfase nas ações de promoção da saúde bucal e prevenção da cárie em crianças visando à melhor qualidade de vida.  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Objetivos: 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Verificar o impacto do dia de prevenção à saúde bucal sobre crianças em idade escolar que não foram triadas na UBS Jardim Macedônia. 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Na UBS Jardim Macedônia realiza-se, anualmente, o dia de Prevenção e Promoção de Saúde Bucal com enfoque nas crianças de 6 a 10 anos, para um "Futuro sem Caries".  Previamente são selecionadas, por cada agente comunitário de saúde, crianças em que se identificou necessidade de tratamento e que nunca foram avaliadas em triagens odontológicas. São confeccionados convites individuais e lista de confirmação de presença para a convocação das crianças. 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No dia estabelecido, a ação educativa é desenvolvida pela equipe de saúde bucal em parceria com a equipe NASF (nutricionista e educador físico) com a realização do levantamento de risco de cárie, triagem para acolhimento e consequente tratamento na unidade, palestras aos pais e responsáveis sobre os cuidados em saúde bucal, sensibilização das crianças quanto a correlação entre alimentação saudável e saúde bucal de forma lúdica, orientação de higienização com evidenciação de placa bacteriana com ênfase no uso do fio dental, e escovação supervisionada com entrega de kit saúde bucal.  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Resultados: De 102 crianças de 6 a 10 anos convocadas, em 27 de outubro de 2017. Compareceram 44 crianças das quais, 32 (72%) apresentavam necessidade de tratamento efetivo, com alto risco de cárie : E (lesão ativa de cárie) e F (presença de dor, abscesso e raízes residuais)  e 12 (38%) com necessidade de tratamento preventivo, com baixo risco de cárie: A ( ausência de lesão de cárie)  e B (história de dente restaurado). Todas as crianças foram agendadas para a primeira consulta programática, receberam o tratamento necessário e ao concluir o tratamento foi previsto acompanhamento clínico em um ano estabelecendo assim o vínculo com a equipe de saúde bucal.</w:t>
      </w: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</w:p>
    <w:p w:rsidR="00642D16" w:rsidRDefault="00642D16" w:rsidP="00642D16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Considerações Finais: Ao propor um plano de ação de prevenção e promoção de Saúde Bucal por meio de iniciativas em educação em saúde bucal voltadas à infância na atenção primária à saúde, é possível conscientizar as crianças e suas famílias sobre o grande impacto no desenvolvimento de hábitos de saúde bucal, com impacto na redução e controle da cárie na população. </w:t>
      </w:r>
    </w:p>
    <w:p w:rsidR="00642D16" w:rsidRDefault="00642D16" w:rsidP="00642D16">
      <w:pPr>
        <w:tabs>
          <w:tab w:val="left" w:pos="1000"/>
        </w:tabs>
        <w:jc w:val="both"/>
        <w:rPr>
          <w:b/>
          <w:sz w:val="28"/>
        </w:rPr>
      </w:pPr>
    </w:p>
    <w:p w:rsidR="00642D16" w:rsidRPr="00642D16" w:rsidRDefault="00642D16" w:rsidP="00642D16">
      <w:pPr>
        <w:tabs>
          <w:tab w:val="left" w:pos="1000"/>
        </w:tabs>
        <w:jc w:val="both"/>
        <w:rPr>
          <w:b/>
          <w:sz w:val="28"/>
        </w:rPr>
      </w:pPr>
    </w:p>
    <w:sectPr w:rsidR="00642D16" w:rsidRPr="00642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16"/>
    <w:rsid w:val="001C171E"/>
    <w:rsid w:val="00642D16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