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00" w:rsidRDefault="00BE0F00" w:rsidP="00BE0F00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BE0F00">
        <w:rPr>
          <w:b/>
          <w:sz w:val="28"/>
        </w:rPr>
        <w:t>TÍTULO: Telessaúde rompendo barreiras: Experiência na implantação da teleconsultoria em uma unidade básica de saúde do extremo leste do município de São Paulo.</w:t>
      </w:r>
    </w:p>
    <w:p w:rsidR="00BE0F00" w:rsidRDefault="00BE0F00" w:rsidP="00BE0F00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LESTE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Anna Paula Rocha Ribeiro,Camilla Freitas dos Santos Vilar Guizelino,Fabíola Daniele Correa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Introdução: 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Trata-se de um relato de experiência sobre a implantação em maio de 2017 do Programa Telessaúde na AMA/UBS Integrada Jardim da Conquista III como forma de auxiliar a gestão da unidade e os profissionais de saúde na reorganização de fluxos e na redução da desigualdade de acesso nos serviços de saúde em um território com baixa cobertura da ESF, com apoio matricial em rede em processo de fortalecimento e com alguns membros da equipe médica e de enfermagem com pouca experiencia na atenção básica.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Objetivo: 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Viabilizar o processo de educação permanente para formação de profissionais através da estratégia de utilização do Telessaúde como forma de qualificar as ações da APS.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Desenvolvimento do Trabalho: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Iniciamos o uso da ferramenta com o objetivo inicial de obter auxilio na reorganização do processo de trabalho após a integração da AMA (Atendimento Médico Ambulatorial) a uma Unidade Básica de Saúde com Estratégia Saúde da Família, buscando-se a redefinição de fluxos. Divulgamos a plataforma do Telessaúde do município de São Paulo em reunião técnica da unidade, porém não despertou o interesse dos profissionais. Percebeu-se então que seria preciso que a gestão da unidade fosse facilitadora para o uso efetivo da tecnologia. Assim, quando procurada pelos profissionais com dúvidas clínicas ou de processo de trabalho, esta era inserida na plataforma pela Enfermeira Coordenadora de Enfermagem e a resposta disponibilizada a equipe. Gradativamente percebemos um interesse dos profissionais, sendo que 2 deles solicitaram acesso para uso do sistema. O maior benefício foi sentido na campanha de vacinação contra a febre amarela, onde nos deparamos com situações clínicas que nos levavam a dúvidas sobre a aplicação da vacina com segurança.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Resultados: 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 maio de 2017 a fevereiro de 2018 realizamos 20 consultas ao Telessaúde, sendo que uma evitou o encaminhamento desnecessário do paciente a rede secundária e outra resultou em segunda opinião formativa para condução de um atendimento de pré-natal de alto risco. A maior evidência da eficácia da ferramenta e necessidade de ampliação da sua utilização ocorreu no mês de fevereiro de 2018, durante a intensificação das ações de combate a Febre Amarela, onde inserimos sete questionamentos sobre contraindicação a vacinação e um deles foi inserido como pergunta da semana na plataforma. O apoio aos questionamentos clínicos sobre as situações de contraindicação a vacina nos possibilitou ofertar uma avalição segura e não encaminhar o paciente a consulta médica desnecessariamente, oferecendo avaliação rápida e resolutiva, que impactou positivamente no fluxo de atendimento a demanda aumentada na unidade.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Conclusões: 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Percebemos que a adoção do Telessaúde é facilitada quando os profissionais a consideram útil na solução dos seus problemas diários. Já o que dificulta a sua utilização é a falta de conhecimento dos seus benefícios e limitações de acesso durante o horário de trabalho, sendo necessário discutir formas de criar espaços na agenda dos profissionais que propiciem o seu manejo e gradativamente seja incorporado ao processo de trabalho das equipes.</w:t>
      </w: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sz w:val="28"/>
        </w:rPr>
      </w:pPr>
    </w:p>
    <w:p w:rsidR="00BE0F00" w:rsidRDefault="00BE0F00" w:rsidP="00BE0F00">
      <w:pPr>
        <w:tabs>
          <w:tab w:val="left" w:pos="1000"/>
        </w:tabs>
        <w:jc w:val="both"/>
        <w:rPr>
          <w:b/>
          <w:sz w:val="28"/>
        </w:rPr>
      </w:pPr>
    </w:p>
    <w:p w:rsidR="00BE0F00" w:rsidRPr="00BE0F00" w:rsidRDefault="00BE0F00" w:rsidP="00BE0F00">
      <w:pPr>
        <w:tabs>
          <w:tab w:val="left" w:pos="1000"/>
        </w:tabs>
        <w:jc w:val="both"/>
        <w:rPr>
          <w:b/>
          <w:sz w:val="28"/>
        </w:rPr>
      </w:pPr>
    </w:p>
    <w:sectPr w:rsidR="00BE0F00" w:rsidRPr="00BE0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00"/>
    <w:rsid w:val="001C171E"/>
    <w:rsid w:val="007A5B75"/>
    <w:rsid w:val="00BE0F00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