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00" w:rsidRDefault="00BE0F00" w:rsidP="00BE0F00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BE0F00">
        <w:rPr>
          <w:b/>
          <w:sz w:val="28"/>
        </w:rPr>
        <w:t>TÍTULO: Telessaúde rompendo barreiras: Experiência na implantação da teleconsultoria em uma unidade básica de saúde do extremo leste do município de São Paulo.</w:t>
      </w:r>
    </w:p>
    <w:p w:rsidR="00BE0F00" w:rsidRDefault="00BE0F00" w:rsidP="00BE0F00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EDUCAÇÃO E GESTÃO DO TRABALHO</w:t>
      </w: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LESTE</w:t>
      </w: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Anna Paula Rocha Ribeiro,Camilla Freitas dos Santos Vilar Guizelino,Fabíola Daniele Correa</w:t>
      </w: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RESUMO: Introdução: </w:t>
      </w: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Trata-se de um relato de experiência sobre a implantação em maio de 2017 do Programa Telessaúde na AMA/UBS Integrada Jardim da Conquista III como forma de auxiliar a gestão da unidade e os profissionais de saúde na reorganização de fluxos e na redução da desigualdade de acesso nos serviços de saúde em um território com baixa cobertura da ESF, com apoio matricial em rede em processo de fortalecimento e com alguns membros da equipe médica e de enfermagem com pouca experiencia na atenção básica.</w:t>
      </w: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Objetivo: </w:t>
      </w: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Viabilizar o processo de educação permanente para formação de profissionais através da estratégia de utilização do Telessaúde como forma de qualificar as ações da APS.</w:t>
      </w: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Desenvolvimento do Trabalho:</w:t>
      </w: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Iniciamos o uso da ferramenta com o objetivo inicial de obter auxilio na reorganização do processo de trabalho após a integração da AMA (Atendimento Médico Ambulatorial) a uma Unidade Básica de Saúde com Estratégia Saúde da Família, buscando-se a redefinição de fluxos. Divulgamos a plataforma do Telessaúde do município de São Paulo em reunião técnica da unidade, porém não despertou o interesse dos profissionais. Percebeu-se então que seria preciso que a gestão da unidade fosse facilitadora para o uso efetivo da tecnologia. Assim, quando procurada pelos profissionais com dúvidas clínicas ou de processo de trabalho, esta era inserida na plataforma pela Enfermeira Coordenadora de Enfermagem e a resposta disponibilizada a equipe. Gradativamente percebemos um interesse dos profissionais, sendo que 2 deles solicitaram acesso para uso do sistema. O maior benefício foi sentido na campanha de vacinação contra a febre amarela, onde nos deparamos com situações clínicas que nos levavam a dúvidas sobre a aplicação da vacina com segurança.</w:t>
      </w: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Resultados: </w:t>
      </w: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De maio de 2017 a fevereiro de 2018 realizamos 20 consultas ao Telessaúde, sendo que uma evitou o encaminhamento desnecessário do paciente a rede secundária e outra resultou em segunda opinião formativa para condução de um atendimento de pré-natal de alto risco. A maior evidência da eficácia da ferramenta e necessidade de ampliação da sua utilização ocorreu no mês de fevereiro de 2018, durante a intensificação das ações de combate a Febre Amarela, onde inserimos sete questionamentos sobre contraindicação a vacinação e um deles foi inserido como pergunta da semana na plataforma. O apoio aos questionamentos clínicos sobre as situações de contraindicação a vacina nos possibilitou ofertar uma avalição segura e não encaminhar o paciente a consulta médica desnecessariamente, oferecendo avaliação rápida e resolutiva, que impactou positivamente no fluxo de atendimento a demanda aumentada na unidade.</w:t>
      </w: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Conclusões: </w:t>
      </w: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Percebemos que a adoção do Telessaúde é facilitada quando os profissionais a consideram útil na solução dos seus problemas diários. Já o que dificulta a sua utilização é a falta de conhecimento dos seus benefícios e limitações de acesso durante o horário de trabalho, sendo necessário discutir formas de criar espaços na agenda dos profissionais que propiciem o seu manejo e gradativamente seja incorporado ao processo de trabalho das equipes.</w:t>
      </w: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</w:p>
    <w:p w:rsidR="00BE0F00" w:rsidRDefault="00BE0F00" w:rsidP="00BE0F00">
      <w:pPr>
        <w:tabs>
          <w:tab w:val="left" w:pos="1000"/>
        </w:tabs>
        <w:jc w:val="both"/>
        <w:rPr>
          <w:sz w:val="28"/>
        </w:rPr>
      </w:pPr>
    </w:p>
    <w:p w:rsidR="00BE0F00" w:rsidRDefault="00BE0F00" w:rsidP="00BE0F00">
      <w:pPr>
        <w:tabs>
          <w:tab w:val="left" w:pos="1000"/>
        </w:tabs>
        <w:jc w:val="both"/>
        <w:rPr>
          <w:b/>
          <w:sz w:val="28"/>
        </w:rPr>
      </w:pPr>
    </w:p>
    <w:p w:rsidR="00BE0F00" w:rsidRPr="00BE0F00" w:rsidRDefault="00BE0F00" w:rsidP="00BE0F00">
      <w:pPr>
        <w:tabs>
          <w:tab w:val="left" w:pos="1000"/>
        </w:tabs>
        <w:jc w:val="both"/>
        <w:rPr>
          <w:b/>
          <w:sz w:val="28"/>
        </w:rPr>
      </w:pPr>
    </w:p>
    <w:sectPr w:rsidR="00BE0F00" w:rsidRPr="00BE0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00"/>
    <w:rsid w:val="001C171E"/>
    <w:rsid w:val="007A5B75"/>
    <w:rsid w:val="00BE0F00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2951</Characters>
  <Application>Microsoft Office Word</Application>
  <DocSecurity>0</DocSecurity>
  <Lines>24</Lines>
  <Paragraphs>6</Paragraphs>
  <ScaleCrop>false</ScaleCrop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2018-05-30T18:25:00Z</dcterms:created>
  <dcterms:modified xsi:type="dcterms:W3CDTF">2018-05-30T18:25:00Z</dcterms:modified>
</cp:coreProperties>
</file>