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F4" w:rsidRDefault="007C69F4" w:rsidP="007C69F4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7C69F4">
        <w:rPr>
          <w:b/>
          <w:sz w:val="28"/>
        </w:rPr>
        <w:t>TÍTULO: OFERTA DE TESTE DE HIV E SÍFILIS EM AMBIENTE COMUNITÁRIO: UMA EXPERIENCIA EXITOSA NO MUNICÍPIO DE SÃO PAULO</w:t>
      </w:r>
    </w:p>
    <w:p w:rsidR="007C69F4" w:rsidRDefault="007C69F4" w:rsidP="007C69F4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CENTRO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Maria Cristina dos Santos, Elza Maria Alves Ferreira, Adriano Queiroz da Silva, Caio Pereira de Vasconcellos Westin, Allan Gomes de Lorena, Maria Cristina Abbate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Introdução/Apresentação: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relatório do ano de 2017 do Programa Conjunto das Nações Unidas sobre HIV/AIDS destaca que as pessoas mais marginalizadas da sociedade e as mais afetadas pelo HIV ainda enfrentam grandes desafios no acesso a serviços de saúde e a serviços sociais. Gays, Homens que fazem Sexo com Homens, Travestis, Transexuais, Profissionais do Sexo, Pessoas que Usam Drogas e privadas de liberdade estão mais expostas ao risco de infecção pelo HIV, este é o cenário brasileiro e o município de São Paulo segue esta mesma tendência. A epidemia de aids é concentrada, isto é, concentrada em populações-chave e populações vulneráveis, que são as que representam uma taxa de detecção muito acima da média da população brasileira e, consequentemente, os casos de HIV e de aids se concentram majoritariamente nessas populações. Os novos casos de infecções pelo HIV e diagnóstico de aids se concentram em jovens de 15 a 24 anos.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 Brasil estima se que há cerca de 136 mil pessoas que desconhecem sua condição sorológica — o equivalente a 16%.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desafio para o controle da epidemia de aids é ampliar a cobertura de testagem para IST/HIV em locais alternativos aos serviços de saúde.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partir dos dados epidemiológicos e do mapeamento dos locais de sociabilidade e de sexo casual, os chamados “hot spots”, o Programa Municipal de DST/Aids  realizou a oferta de testagem rápida de HIV e sífilis aos domingos, privilegiando os espaços públicos de maior vulnerabilidade e risco. Com profissionais capacitados e, em uma unidade móvel, a equipe oferta teste rápido para HIV e sífilis, revelação diagnóstica, aconselhamento, encaminhamento para tratamento, insumos de prevenção, materiais educativos, orientação e informação dos serviços que realizam Profilaxia Pré Exposição e Profilaxia Pós Exposição.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Resultados/e ou Impactos: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Em 06 meses de ação de testagem rápida (julho a dezembro de 2017), foram atendidas 1.324 pessoas que realizaram 1.322 testes de HIV e 1.195 testes de sífilis e destes depreendemos a taxa de detecção de 0,9 % para HIV e de 7,0 % para sífilis.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trabalhos de prevenção às IST/Aids realizados na rua têm se mostrado uma estratégia motivadora por facilitar o acesso das pessoas ao diagnóstico do HIV e da sífilis de modo rápido, seguro e anônimo, além de possibilitar a oferta de outros insumos e tecnologias de prevenção. Esta ação, segundo relatos dos usuários, contribui para a transposição das barreiras burocráticas impostas pelas unidades de saúde e para a superação da discriminação e da produção de estigma que incide sobre as populações marginalizadas da cidade.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 e ou recomendações: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Os avanços científicos e tecnológicos tornam disponíveis recursos biomédicos e comportamentais que favorecem a interrupção da cadeia de transmissão do HIV e de outras ISTs. No município de São Paulo pela sua dimensão territorial e populacional os desafios são inovar as estratégias de promoção do acesso a estes recursos, qualificar seu corpo técnico, expandir as ações de prevenção para além das unidades de saúde e erradicar as diferentes formas de discriminação que ainda existem na sociedade. 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município de São Paulo reitera junto com outras prefeituras ao redor do mundo o compromisso de atingir as metas de tratamento 90-90-90 até 2020 e ter 90% das pessoas vivendo com HIV diagnosticadas; que destas, 90% estejam em tratamento; e que 90% deste grupo tenha carga viral indetectável.</w:t>
      </w: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</w:p>
    <w:p w:rsidR="007C69F4" w:rsidRDefault="007C69F4" w:rsidP="007C69F4">
      <w:pPr>
        <w:tabs>
          <w:tab w:val="left" w:pos="1000"/>
        </w:tabs>
        <w:jc w:val="both"/>
        <w:rPr>
          <w:sz w:val="28"/>
        </w:rPr>
      </w:pPr>
    </w:p>
    <w:p w:rsidR="007C69F4" w:rsidRDefault="007C69F4" w:rsidP="007C69F4">
      <w:pPr>
        <w:tabs>
          <w:tab w:val="left" w:pos="1000"/>
        </w:tabs>
        <w:jc w:val="both"/>
        <w:rPr>
          <w:b/>
          <w:sz w:val="28"/>
        </w:rPr>
      </w:pPr>
    </w:p>
    <w:p w:rsidR="007C69F4" w:rsidRPr="007C69F4" w:rsidRDefault="007C69F4" w:rsidP="007C69F4">
      <w:pPr>
        <w:tabs>
          <w:tab w:val="left" w:pos="1000"/>
        </w:tabs>
        <w:jc w:val="both"/>
        <w:rPr>
          <w:b/>
          <w:sz w:val="28"/>
        </w:rPr>
      </w:pPr>
    </w:p>
    <w:sectPr w:rsidR="007C69F4" w:rsidRPr="007C6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F4"/>
    <w:rsid w:val="001C171E"/>
    <w:rsid w:val="007A5B75"/>
    <w:rsid w:val="007C69F4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3257</Characters>
  <Application>Microsoft Office Word</Application>
  <DocSecurity>0</DocSecurity>
  <Lines>27</Lines>
  <Paragraphs>7</Paragraphs>
  <ScaleCrop>false</ScaleCrop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